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42" w:rsidRPr="00FA4617" w:rsidRDefault="00055042" w:rsidP="00055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учебная четверть</w:t>
      </w:r>
    </w:p>
    <w:p w:rsidR="00055042" w:rsidRPr="00FA4617" w:rsidRDefault="00055042" w:rsidP="00055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proofErr w:type="gramStart"/>
      <w:r w:rsidRPr="00FA461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 музыкально-исполнительских отделений</w:t>
      </w:r>
      <w:r w:rsidRPr="00FA46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042" w:rsidRPr="00FA4617" w:rsidRDefault="00055042" w:rsidP="000550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FA4617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FA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FA4617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055042" w:rsidRPr="00F34E9B" w:rsidRDefault="00055042" w:rsidP="000550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</w:t>
      </w:r>
      <w:r w:rsidR="00EB154D">
        <w:rPr>
          <w:rFonts w:ascii="Times New Roman" w:hAnsi="Times New Roman" w:cs="Times New Roman"/>
          <w:b/>
          <w:color w:val="CC00FF"/>
          <w:sz w:val="28"/>
          <w:szCs w:val="28"/>
        </w:rPr>
        <w:t>не домашнее задание до 19</w:t>
      </w:r>
      <w:r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декабря</w:t>
      </w: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.</w:t>
      </w:r>
      <w:r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5042" w:rsidRPr="002E7638" w:rsidRDefault="00FC7EA5" w:rsidP="00055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55042" w:rsidRPr="002E763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055042" w:rsidRDefault="00055042" w:rsidP="00055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055042" w:rsidRDefault="00FC7EA5" w:rsidP="00055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 Шуман. «Карнавал»</w:t>
      </w:r>
      <w:r w:rsidR="00055042">
        <w:rPr>
          <w:rFonts w:ascii="Times New Roman" w:hAnsi="Times New Roman" w:cs="Times New Roman"/>
          <w:b/>
          <w:sz w:val="28"/>
          <w:szCs w:val="28"/>
        </w:rPr>
        <w:t>.</w:t>
      </w:r>
    </w:p>
    <w:p w:rsidR="00E06171" w:rsidRDefault="00FC7EA5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цикл – это многочастные произведения для солиста или ансамбля.</w:t>
      </w:r>
    </w:p>
    <w:p w:rsidR="00FC7EA5" w:rsidRDefault="00FC7EA5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объединения в цикл:</w:t>
      </w:r>
    </w:p>
    <w:p w:rsidR="00FC7EA5" w:rsidRDefault="00FC7EA5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ПРОГРАММНЫЙ – общие герои, тематика или заголовок.</w:t>
      </w:r>
    </w:p>
    <w:p w:rsidR="00FC7EA5" w:rsidRDefault="00FC7EA5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М.П.Мусоргский «Картинки с выставки»</w:t>
      </w:r>
      <w:r w:rsidR="00EB15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30FC" w:rsidRDefault="002F30FC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(Старинная танцевальная сюита)</w:t>
      </w:r>
    </w:p>
    <w:p w:rsidR="002F30FC" w:rsidRDefault="002F30FC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ИНТОНАЦИОННЫЙ – общий мотив или интонационное зерно, из которого «вырастают» остальные 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Р. Шуман «Карнавал»)</w:t>
      </w:r>
      <w:proofErr w:type="gramEnd"/>
    </w:p>
    <w:p w:rsidR="00D94808" w:rsidRDefault="00D94808" w:rsidP="00D948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480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4739" cy="2689412"/>
            <wp:effectExtent l="19050" t="0" r="406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95" t="12176" r="33408"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72" cy="268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FC" w:rsidRDefault="002F30FC" w:rsidP="00055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30FC" w:rsidRDefault="002F30FC" w:rsidP="002F30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Цикл фортепианных пьес карнавал объединены единым сюжетом и идейным замыслом: отражение в искусстве не только эмоционального состояния, но и существующих проблем (социальных, политических).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Пьесы объединяются в цикл при помощи интонационного зерна «</w:t>
      </w:r>
      <w:r>
        <w:rPr>
          <w:rFonts w:ascii="Times New Roman" w:hAnsi="Times New Roman" w:cs="Times New Roman"/>
          <w:sz w:val="28"/>
          <w:szCs w:val="28"/>
          <w:lang w:val="en-US"/>
        </w:rPr>
        <w:t>ASCH</w:t>
      </w:r>
      <w:r>
        <w:rPr>
          <w:rFonts w:ascii="Times New Roman" w:hAnsi="Times New Roman" w:cs="Times New Roman"/>
          <w:sz w:val="28"/>
          <w:szCs w:val="28"/>
        </w:rPr>
        <w:t>» (ля бемоль – до – си), из которого прорастают основные музыкальные темы цикла.</w:t>
      </w:r>
      <w:r w:rsidR="00935FBA">
        <w:rPr>
          <w:rFonts w:ascii="Times New Roman" w:hAnsi="Times New Roman" w:cs="Times New Roman"/>
          <w:sz w:val="28"/>
          <w:szCs w:val="28"/>
        </w:rPr>
        <w:t xml:space="preserve"> Построен цикл по принципу контраста.</w:t>
      </w:r>
    </w:p>
    <w:p w:rsidR="00D94808" w:rsidRDefault="00D94808" w:rsidP="002F30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94808" w:rsidRPr="00D94808" w:rsidRDefault="00D94808" w:rsidP="00D948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Шуман назвал «Карнавал» еще «миниатюрными сценами на 4-х нотах». Звуки </w:t>
      </w:r>
      <w:proofErr w:type="spellStart"/>
      <w:r w:rsidRPr="00D94808">
        <w:rPr>
          <w:rFonts w:ascii="Times New Roman" w:eastAsia="Times New Roman" w:hAnsi="Times New Roman" w:cs="Times New Roman"/>
          <w:sz w:val="28"/>
          <w:szCs w:val="28"/>
        </w:rPr>
        <w:t>ASCH</w:t>
      </w:r>
      <w:proofErr w:type="spellEnd"/>
      <w:r w:rsidRPr="00D94808">
        <w:rPr>
          <w:rFonts w:ascii="Times New Roman" w:eastAsia="Times New Roman" w:hAnsi="Times New Roman" w:cs="Times New Roman"/>
          <w:sz w:val="28"/>
          <w:szCs w:val="28"/>
        </w:rPr>
        <w:t>, взятые в различной последовательности и комбинациях, образуют подобие темы, лежащей в основе каждой пьесы </w:t>
      </w:r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ASCH</w:t>
      </w:r>
      <w:proofErr w:type="spell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название небольшого города в Богемии (Чехия); это и «музыкальные» буквы в фамилии </w:t>
      </w:r>
      <w:proofErr w:type="spellStart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Schumann</w:t>
      </w:r>
      <w:proofErr w:type="spell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  <w:r w:rsidRPr="00D9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08" w:rsidRPr="00D94808" w:rsidRDefault="00D94808" w:rsidP="00D948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4808">
        <w:rPr>
          <w:rFonts w:ascii="Times New Roman" w:eastAsia="Times New Roman" w:hAnsi="Times New Roman" w:cs="Times New Roman"/>
          <w:sz w:val="28"/>
          <w:szCs w:val="28"/>
        </w:rPr>
        <w:t>Склонный к мистификации, таинственности, Шуман «скрыл» тайну построенного таким образом мотива в трех «Сфинксах», замысловато зашифровав их средневековыми четырехугольными нотами </w:t>
      </w:r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(«Сфинксы» обычно не исполняются.</w:t>
      </w:r>
      <w:proofErr w:type="gram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Только А. Г. Рубинштейн их исполнял так, что слушатели были совершенно </w:t>
      </w:r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поражены этой необычной, неслыханной музыкой; «словно могучей львиной лапой Рубинштейн давал этим 11 нотам такое громовое, могучее, колоритное звучание, какого никто на </w:t>
      </w:r>
      <w:proofErr w:type="gramStart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свете</w:t>
      </w:r>
      <w:proofErr w:type="gramEnd"/>
      <w:r w:rsidRPr="00D948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наверное не мог бы тут ожидать».)</w:t>
      </w:r>
      <w:r w:rsidRPr="00D948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08" w:rsidRPr="00D94808" w:rsidRDefault="00D94808" w:rsidP="00D9480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8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3209" cy="1612456"/>
            <wp:effectExtent l="19050" t="0" r="6591" b="0"/>
            <wp:docPr id="7" name="Рисунок 7" descr="G:\НОТЫ\С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ТЫ\СФ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32" cy="161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08" w:rsidRDefault="00D94808" w:rsidP="00D9480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Этот мотив находится на положении темы, а все номера «Карнавала» </w:t>
      </w:r>
      <w:proofErr w:type="gramStart"/>
      <w:r w:rsidRPr="00D94808">
        <w:rPr>
          <w:rFonts w:ascii="Times New Roman" w:eastAsia="Times New Roman" w:hAnsi="Times New Roman" w:cs="Times New Roman"/>
          <w:sz w:val="28"/>
          <w:szCs w:val="28"/>
        </w:rPr>
        <w:t>выполняют роль</w:t>
      </w:r>
      <w:proofErr w:type="gramEnd"/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 вариаций. Вместе с тем, как тема, то есть как самостоятельно выраженная и законченная мысль, она нигде не изложена и, следовательно, как основной музыкальный образ и источник дальнейшего развития не существует. Тематическое ядро растворяется в ярком индивидуальном материале отдельных номеров; в результате данный </w:t>
      </w:r>
      <w:proofErr w:type="gramStart"/>
      <w:r w:rsidRPr="00D94808">
        <w:rPr>
          <w:rFonts w:ascii="Times New Roman" w:eastAsia="Times New Roman" w:hAnsi="Times New Roman" w:cs="Times New Roman"/>
          <w:sz w:val="28"/>
          <w:szCs w:val="28"/>
        </w:rPr>
        <w:t>мотив</w:t>
      </w:r>
      <w:proofErr w:type="gramEnd"/>
      <w:r w:rsidRPr="00D94808">
        <w:rPr>
          <w:rFonts w:ascii="Times New Roman" w:eastAsia="Times New Roman" w:hAnsi="Times New Roman" w:cs="Times New Roman"/>
          <w:sz w:val="28"/>
          <w:szCs w:val="28"/>
        </w:rPr>
        <w:t xml:space="preserve"> хотя интонационно и объединяет «Карнавал», все же не воспринимается как тема, а отдельные сцены «Карнавала» — как вариации.</w:t>
      </w:r>
    </w:p>
    <w:p w:rsidR="00D94808" w:rsidRPr="00D94808" w:rsidRDefault="00D94808" w:rsidP="00D9480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4808" w:rsidRPr="00DE3F79" w:rsidRDefault="00D94808" w:rsidP="00DE3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F79">
        <w:rPr>
          <w:rFonts w:ascii="Times New Roman" w:hAnsi="Times New Roman" w:cs="Times New Roman"/>
          <w:sz w:val="28"/>
          <w:szCs w:val="28"/>
        </w:rPr>
        <w:t xml:space="preserve">Шуман назвал «Карнавал» маленькими сценами. Действительно, в пьесах показаны зарисовки сцен карнавала, даются яркие музыкальные портреты масок,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, реальных людей.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Начинается цикл развернутой пьесой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E3F79"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«ПРЕАМБУЛА»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F79"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(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«Вступление»</w:t>
      </w:r>
      <w:r w:rsidR="00DE3F79"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)</w:t>
      </w:r>
      <w:r w:rsidR="00DE3F79" w:rsidRPr="00DE3F79">
        <w:rPr>
          <w:rFonts w:ascii="Times New Roman" w:hAnsi="Times New Roman" w:cs="Times New Roman"/>
          <w:color w:val="007635"/>
          <w:sz w:val="28"/>
          <w:szCs w:val="28"/>
        </w:rPr>
        <w:t xml:space="preserve"> фонохрестоматия по музыкальной литературе, второй год обучения, диск № 1 </w:t>
      </w:r>
      <w:r w:rsidR="00DE3F79" w:rsidRPr="00DE3F79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69 </w:t>
      </w:r>
      <w:r w:rsidR="00DE3F79" w:rsidRPr="00DE3F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DE3F79" w:rsidRPr="00DE3F7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DE3F79" w:rsidRPr="00DE3F7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E3F79" w:rsidRPr="00DE3F79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DE3F79" w:rsidRPr="00DE3F79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DE3F79" w:rsidRPr="00DE3F79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DE3F79" w:rsidRPr="00DE3F79">
        <w:rPr>
          <w:rFonts w:ascii="Times New Roman" w:hAnsi="Times New Roman" w:cs="Times New Roman"/>
          <w:sz w:val="28"/>
          <w:szCs w:val="28"/>
        </w:rPr>
        <w:t>)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Это словно парад масок, открывающих празднество. Интересна ремарка Шумана -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maestoso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– вроде величественно, что подчеркивает шутливый характер этой торжественности. Основная тема аккордовая, с четкой акцентировкой, пунктирным ритмом, имеет маршевый характер, хотя размер ¾. Затем вступает вальсовое движение, словно все смешалось в пестрой карнавальной толпе. Завершается в быстром темпе, в ритме галопа.</w:t>
      </w:r>
    </w:p>
    <w:p w:rsidR="00DE3F79" w:rsidRDefault="00D94808" w:rsidP="00DE3F79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>Следующие две пьесы – маски клоунов,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«Пьеро» и 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«Арлекин»</w:t>
      </w:r>
      <w:proofErr w:type="gram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E3F79" w:rsidRPr="00DE3F79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="00DE3F79"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="00DE3F79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r w:rsidR="00DE3F79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Треки № 70 и 71 </w:t>
      </w:r>
      <w:r w:rsidR="00DE3F79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DE3F79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DE3F79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E3F79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DE3F79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DE3F79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DE3F79">
        <w:t>)</w:t>
      </w:r>
    </w:p>
    <w:p w:rsidR="00D94808" w:rsidRPr="00617BE0" w:rsidRDefault="00D94808" w:rsidP="00617BE0">
      <w:pPr>
        <w:pStyle w:val="a3"/>
        <w:ind w:firstLine="708"/>
        <w:jc w:val="both"/>
      </w:pP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Это два контрастных музыкальных портрета.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«Пьеро»</w:t>
      </w:r>
      <w:r w:rsidRPr="00DE3F7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старый клоун, который уже тяготится своей ролью, он внимательно всматривается в окружающих, в его речах слышны скорбные нотки. Спокойные, на пиано, аккорды сопоставляются с неожиданными фразами на форте. Но эти неожиданные всплески энергии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же гасятся. Пьеса в умеренном темпе, преобладает нисходящее движение, используются хроматизмы. Штрих стаккато сглаживается легато.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«Арлекин»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молодой клоун, весь в движении, гибкий, ловкий. Характерны скачки на большие интервалы, неожиданные акценты на слабой доле, четкие ходы стаккато – как бы разгон перед новым прыжком. Пьеса в быстром темпе, с яркой динамикой, пре</w:t>
      </w:r>
      <w:r w:rsidR="00617BE0">
        <w:rPr>
          <w:rFonts w:ascii="Times New Roman" w:hAnsi="Times New Roman" w:cs="Times New Roman"/>
          <w:sz w:val="28"/>
          <w:szCs w:val="28"/>
        </w:rPr>
        <w:t xml:space="preserve">обладает </w:t>
      </w:r>
      <w:proofErr w:type="gramStart"/>
      <w:r w:rsidR="00617BE0">
        <w:rPr>
          <w:rFonts w:ascii="Times New Roman" w:hAnsi="Times New Roman" w:cs="Times New Roman"/>
          <w:sz w:val="28"/>
          <w:szCs w:val="28"/>
        </w:rPr>
        <w:t>восходящее</w:t>
      </w:r>
      <w:proofErr w:type="gramEnd"/>
      <w:r w:rsidR="00617BE0">
        <w:rPr>
          <w:rFonts w:ascii="Times New Roman" w:hAnsi="Times New Roman" w:cs="Times New Roman"/>
          <w:sz w:val="28"/>
          <w:szCs w:val="28"/>
        </w:rPr>
        <w:t xml:space="preserve"> движении. </w:t>
      </w: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«Благородный вальс» - жанрово-бытовая зарисовка, своеобразная связка</w:t>
      </w:r>
      <w:r w:rsidR="00617BE0" w:rsidRPr="00617BE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617BE0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617BE0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72 </w:t>
      </w:r>
      <w:r w:rsidR="00617BE0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617BE0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808" w:rsidRPr="00617BE0" w:rsidRDefault="00D94808" w:rsidP="00617BE0">
      <w:pPr>
        <w:pStyle w:val="a3"/>
        <w:ind w:firstLine="708"/>
        <w:jc w:val="both"/>
      </w:pPr>
      <w:proofErr w:type="gramStart"/>
      <w:r w:rsidRPr="00DE3F79">
        <w:rPr>
          <w:rFonts w:ascii="Times New Roman" w:hAnsi="Times New Roman" w:cs="Times New Roman"/>
          <w:sz w:val="28"/>
          <w:szCs w:val="28"/>
        </w:rPr>
        <w:t xml:space="preserve">Следующие два номера – портреты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,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17BE0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17BE0">
        <w:rPr>
          <w:rStyle w:val="a9"/>
          <w:rFonts w:ascii="Times New Roman" w:hAnsi="Times New Roman" w:cs="Times New Roman"/>
          <w:color w:val="000000"/>
          <w:sz w:val="28"/>
          <w:szCs w:val="28"/>
        </w:rPr>
        <w:t>Эвзебий</w:t>
      </w:r>
      <w:proofErr w:type="spellEnd"/>
      <w:r w:rsidR="00617BE0">
        <w:rPr>
          <w:rStyle w:val="a9"/>
          <w:rFonts w:ascii="Times New Roman" w:hAnsi="Times New Roman" w:cs="Times New Roman"/>
          <w:color w:val="000000"/>
          <w:sz w:val="28"/>
          <w:szCs w:val="28"/>
        </w:rPr>
        <w:t>» и</w:t>
      </w:r>
      <w:r w:rsidR="00874B92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«Флорестан»</w:t>
      </w:r>
      <w:r w:rsidR="00617BE0" w:rsidRPr="00617BE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617BE0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</w:t>
      </w:r>
      <w:r w:rsidR="00617BE0" w:rsidRPr="00531C81">
        <w:rPr>
          <w:rFonts w:ascii="Times New Roman" w:hAnsi="Times New Roman" w:cs="Times New Roman"/>
          <w:color w:val="007635"/>
          <w:sz w:val="28"/>
          <w:szCs w:val="28"/>
        </w:rPr>
        <w:lastRenderedPageBreak/>
        <w:t xml:space="preserve">диск № 1 </w:t>
      </w:r>
      <w:r w:rsidR="00617BE0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Треки № 73 и 74 </w:t>
      </w:r>
      <w:r w:rsidR="00617BE0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617BE0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617BE0">
        <w:t>)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Это два вымышленных персонажа, герои его критических статей. Мечтатель и поэт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Эвзебий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и бурный, порывистый, темпераментный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Флорестан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. Эти герои как бы раскрывают две стороны характера самого Шумана и его музыки. Таким образом, в «Карнавале»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Эвзебий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Флорестан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составляют вместе как бы музыкальный автопортрет. Пьеса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Эвзебий</w:t>
      </w:r>
      <w:proofErr w:type="spellEnd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- лирическая, поэтическая. Мечтательность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трешенность от обыденности подчеркивается мелодической и ритмической зыбкостью, текучестью. Используются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септоли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, триоли, полиритмия, сползания по хроматизмам. Мечты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Эвзебия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разрушает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пламенный</w:t>
      </w:r>
      <w:proofErr w:type="gramEnd"/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6FAE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36FAE">
        <w:rPr>
          <w:rStyle w:val="a9"/>
          <w:rFonts w:ascii="Times New Roman" w:hAnsi="Times New Roman" w:cs="Times New Roman"/>
          <w:color w:val="000000"/>
          <w:sz w:val="28"/>
          <w:szCs w:val="28"/>
        </w:rPr>
        <w:t>Флорестан</w:t>
      </w:r>
      <w:proofErr w:type="spellEnd"/>
      <w:r w:rsidR="00836FAE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Его настроения изменчивы. В пьесе постоянная смена динамики, фактуры, ритма, господство диссонирующих гармоний. К концу темп ускоряется, заканчивается пьеса неожиданно, неустойчиво, подчеркивается неуравновешенность характера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Флорестана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836FAE" w:rsidRDefault="00D94808" w:rsidP="00836FAE">
      <w:pPr>
        <w:pStyle w:val="a3"/>
        <w:ind w:firstLine="708"/>
        <w:jc w:val="both"/>
      </w:pP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«Кокетка»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- карнавальная маска, грациозная, изящная, с капризным ритмом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75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Пьеса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6FA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«Разговор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»,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словно чья-то осуждающая реплика на предыдущий образ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76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).</w:t>
      </w:r>
      <w:proofErr w:type="gramEnd"/>
    </w:p>
    <w:p w:rsidR="00836FAE" w:rsidRDefault="00D94808" w:rsidP="00836FAE">
      <w:pPr>
        <w:pStyle w:val="a3"/>
        <w:ind w:firstLine="708"/>
        <w:jc w:val="both"/>
      </w:pPr>
      <w:proofErr w:type="gramStart"/>
      <w:r w:rsidRPr="00DE3F79">
        <w:rPr>
          <w:rFonts w:ascii="Times New Roman" w:hAnsi="Times New Roman" w:cs="Times New Roman"/>
          <w:sz w:val="28"/>
          <w:szCs w:val="28"/>
        </w:rPr>
        <w:t>После этой миниатюры появляются «Сфинксы»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77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).</w:t>
      </w:r>
      <w:proofErr w:type="gramEnd"/>
    </w:p>
    <w:p w:rsidR="00836FAE" w:rsidRDefault="00D94808" w:rsidP="00836FAE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FAE">
        <w:rPr>
          <w:rFonts w:ascii="Times New Roman" w:hAnsi="Times New Roman" w:cs="Times New Roman"/>
          <w:sz w:val="28"/>
          <w:szCs w:val="28"/>
        </w:rPr>
        <w:t xml:space="preserve">Далее идут карнавальные маски «Бабочки» и </w:t>
      </w:r>
      <w:r w:rsidRPr="00DE3F79">
        <w:rPr>
          <w:rFonts w:ascii="Times New Roman" w:hAnsi="Times New Roman" w:cs="Times New Roman"/>
          <w:sz w:val="28"/>
          <w:szCs w:val="28"/>
        </w:rPr>
        <w:t>«Танцующие буквы»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Треки № 78 и 79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</w:t>
      </w:r>
      <w:proofErr w:type="gramEnd"/>
    </w:p>
    <w:p w:rsidR="00D94808" w:rsidRPr="00836FAE" w:rsidRDefault="00D94808" w:rsidP="00836FAE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D94808" w:rsidRPr="00836FAE" w:rsidRDefault="00D94808" w:rsidP="00836FAE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>   И вновь три музыкальных портрета. Здесь под вымышленными именами появляются реальные лица.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Киарина</w:t>
      </w:r>
      <w:proofErr w:type="spellEnd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это Клара Вик (впоследствии стала женой Шумана, но встретил он ее еще 9-летней девочкой). Пьеса раскрывает душевный мир девочки-подростка.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на движении вальса, на выразительных напевных интонациях.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В то же время пунктирный ритм, постепенно расширяющийся диапазон подчеркивают внутреннюю страстность, порывистость, темперамент, которые переплетаются с поэтичностью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80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FAE" w:rsidRDefault="00D94808" w:rsidP="00836FAE">
      <w:pPr>
        <w:pStyle w:val="a3"/>
        <w:ind w:firstLine="708"/>
        <w:jc w:val="both"/>
      </w:pP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 «Шопен»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одна из самых поэтичных, лирических пьес. Миниатюра является стилизацией ноктюрна Шопена. Шуман использует типичные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Шопеновские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приемы: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арпеджированный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гармонический фон, певучую мелодию, большой скачок и его запол</w:t>
      </w:r>
      <w:r w:rsidR="00836FAE">
        <w:rPr>
          <w:rFonts w:ascii="Times New Roman" w:hAnsi="Times New Roman" w:cs="Times New Roman"/>
          <w:sz w:val="28"/>
          <w:szCs w:val="28"/>
        </w:rPr>
        <w:t>нение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proofErr w:type="gramStart"/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>ф</w:t>
      </w:r>
      <w:proofErr w:type="gramEnd"/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81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</w:t>
      </w:r>
    </w:p>
    <w:p w:rsidR="00D94808" w:rsidRPr="00DE3F79" w:rsidRDefault="00D94808" w:rsidP="00DE3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808" w:rsidRPr="00836FAE" w:rsidRDefault="00D94808" w:rsidP="00836FAE">
      <w:pPr>
        <w:pStyle w:val="a3"/>
        <w:ind w:firstLine="708"/>
        <w:jc w:val="both"/>
      </w:pP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Эстрелла</w:t>
      </w:r>
      <w:proofErr w:type="spellEnd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>- бурная, темпераментная, порывистая, стремительная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82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 xml:space="preserve">Этим именем названа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Эрнестина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Фрикен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, девушка, которая жила в городе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Asch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FAE" w:rsidRDefault="00836FAE" w:rsidP="00836FAE">
      <w:pPr>
        <w:pStyle w:val="a3"/>
        <w:ind w:firstLine="708"/>
        <w:jc w:val="both"/>
      </w:pPr>
      <w:r w:rsidRPr="00836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6FAE">
        <w:rPr>
          <w:rFonts w:ascii="Times New Roman" w:hAnsi="Times New Roman" w:cs="Times New Roman"/>
          <w:b/>
          <w:sz w:val="28"/>
          <w:szCs w:val="28"/>
        </w:rPr>
        <w:t>«Узнавание</w:t>
      </w:r>
      <w:r w:rsidR="00D94808" w:rsidRPr="00836FAE">
        <w:rPr>
          <w:rFonts w:ascii="Times New Roman" w:hAnsi="Times New Roman" w:cs="Times New Roman"/>
          <w:b/>
          <w:sz w:val="28"/>
          <w:szCs w:val="28"/>
        </w:rPr>
        <w:t>»</w:t>
      </w:r>
      <w:r w:rsidR="00D94808" w:rsidRPr="00DE3F79">
        <w:rPr>
          <w:rFonts w:ascii="Times New Roman" w:hAnsi="Times New Roman" w:cs="Times New Roman"/>
          <w:sz w:val="28"/>
          <w:szCs w:val="28"/>
        </w:rPr>
        <w:t xml:space="preserve"> - лирико-жанровая зар</w:t>
      </w:r>
      <w:r>
        <w:rPr>
          <w:rFonts w:ascii="Times New Roman" w:hAnsi="Times New Roman" w:cs="Times New Roman"/>
          <w:sz w:val="28"/>
          <w:szCs w:val="28"/>
        </w:rPr>
        <w:t>исовка</w:t>
      </w:r>
      <w:r w:rsidR="00D94808" w:rsidRPr="00DE3F79">
        <w:rPr>
          <w:rFonts w:ascii="Times New Roman" w:hAnsi="Times New Roman" w:cs="Times New Roman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83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D94808" w:rsidRPr="00836FAE" w:rsidRDefault="00D94808" w:rsidP="00836FAE">
      <w:pPr>
        <w:pStyle w:val="a3"/>
        <w:ind w:firstLine="708"/>
        <w:jc w:val="both"/>
      </w:pPr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FAE">
        <w:rPr>
          <w:rFonts w:ascii="Times New Roman" w:hAnsi="Times New Roman" w:cs="Times New Roman"/>
          <w:b/>
          <w:sz w:val="28"/>
          <w:szCs w:val="28"/>
        </w:rPr>
        <w:t>«Панталон и Коломбина»</w:t>
      </w:r>
      <w:r w:rsidRPr="00DE3F79">
        <w:rPr>
          <w:rFonts w:ascii="Times New Roman" w:hAnsi="Times New Roman" w:cs="Times New Roman"/>
          <w:sz w:val="28"/>
          <w:szCs w:val="28"/>
        </w:rPr>
        <w:t xml:space="preserve"> - скерцозная, изящная сценка</w:t>
      </w:r>
      <w:r w:rsidR="00836FAE" w:rsidRPr="00836FAE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836FAE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836FAE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84 </w:t>
      </w:r>
      <w:r w:rsidR="00836FAE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36FAE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836FAE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808" w:rsidRPr="00AF0000" w:rsidRDefault="00D94808" w:rsidP="00AF00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 «Немецкий вальс»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сдержанная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, чопорная, строгая, словно олицетворение самодовольного мещанства. Средним разделом является интермеццо (вставка) – музыкальный портрет </w:t>
      </w:r>
      <w:r w:rsidRPr="00AF0000">
        <w:rPr>
          <w:rFonts w:ascii="Times New Roman" w:hAnsi="Times New Roman" w:cs="Times New Roman"/>
          <w:b/>
          <w:sz w:val="28"/>
          <w:szCs w:val="28"/>
        </w:rPr>
        <w:t>Паганини</w:t>
      </w:r>
      <w:r w:rsidRPr="00DE3F79">
        <w:rPr>
          <w:rFonts w:ascii="Times New Roman" w:hAnsi="Times New Roman" w:cs="Times New Roman"/>
          <w:sz w:val="28"/>
          <w:szCs w:val="28"/>
        </w:rPr>
        <w:t xml:space="preserve"> (знаменитый скрипач) – бурный, страстный, неистовый. Он словно взрывает это мещанское благодушие.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Используются сложные скачки, имитируется игра на скрипке</w:t>
      </w:r>
      <w:r w:rsidR="00AF0000" w:rsidRPr="00AF000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AF0000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AF0000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85 </w:t>
      </w:r>
      <w:r w:rsidR="00AF0000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proofErr w:type="spellStart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AF0000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В репризе возвращается невозмутимый вальс.</w:t>
      </w:r>
    </w:p>
    <w:p w:rsidR="00AF0000" w:rsidRDefault="00D94808" w:rsidP="00AF0000">
      <w:pPr>
        <w:pStyle w:val="a3"/>
        <w:ind w:firstLine="708"/>
        <w:jc w:val="both"/>
      </w:pPr>
      <w:r w:rsidRPr="00AF0000">
        <w:rPr>
          <w:rFonts w:ascii="Times New Roman" w:hAnsi="Times New Roman" w:cs="Times New Roman"/>
          <w:b/>
          <w:sz w:val="28"/>
          <w:szCs w:val="28"/>
        </w:rPr>
        <w:t> «Признание»</w:t>
      </w:r>
      <w:r w:rsidRPr="00DE3F79">
        <w:rPr>
          <w:rFonts w:ascii="Times New Roman" w:hAnsi="Times New Roman" w:cs="Times New Roman"/>
          <w:sz w:val="28"/>
          <w:szCs w:val="28"/>
        </w:rPr>
        <w:t xml:space="preserve"> - лирическая сценка.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Вырастает из мягких, нежных интонаций, искренняя, проникновенная</w:t>
      </w:r>
      <w:r w:rsidR="00AF0000" w:rsidRPr="00AF000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AF0000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AF0000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86 </w:t>
      </w:r>
      <w:r w:rsidR="00AF0000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spellStart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F0000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AF0000">
        <w:t>)</w:t>
      </w:r>
      <w:proofErr w:type="gramEnd"/>
    </w:p>
    <w:p w:rsidR="00AF0000" w:rsidRDefault="00D94808" w:rsidP="00DE3F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000" w:rsidRDefault="00AF0000" w:rsidP="00AF0000">
      <w:pPr>
        <w:pStyle w:val="a3"/>
        <w:ind w:firstLine="708"/>
        <w:jc w:val="both"/>
      </w:pPr>
      <w:r w:rsidRPr="00AF00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0000">
        <w:rPr>
          <w:rFonts w:ascii="Times New Roman" w:hAnsi="Times New Roman" w:cs="Times New Roman"/>
          <w:b/>
          <w:sz w:val="28"/>
          <w:szCs w:val="28"/>
        </w:rPr>
        <w:t>«Прогулка и п</w:t>
      </w:r>
      <w:r w:rsidR="00D94808" w:rsidRPr="00AF0000">
        <w:rPr>
          <w:rFonts w:ascii="Times New Roman" w:hAnsi="Times New Roman" w:cs="Times New Roman"/>
          <w:b/>
          <w:sz w:val="28"/>
          <w:szCs w:val="28"/>
        </w:rPr>
        <w:t>ауза»</w:t>
      </w:r>
      <w:r w:rsidR="00D94808" w:rsidRPr="00DE3F79">
        <w:rPr>
          <w:rFonts w:ascii="Times New Roman" w:hAnsi="Times New Roman" w:cs="Times New Roman"/>
          <w:sz w:val="28"/>
          <w:szCs w:val="28"/>
        </w:rPr>
        <w:t xml:space="preserve"> - зарисовки карнавальных сцен, подготавливают заключительный номер</w:t>
      </w:r>
      <w:r w:rsidRPr="00AF0000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87 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proofErr w:type="gramEnd"/>
    </w:p>
    <w:p w:rsidR="00D94808" w:rsidRPr="00DE3F79" w:rsidRDefault="00D94808" w:rsidP="00AF00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D94808" w:rsidRDefault="00D94808" w:rsidP="00160C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 «Марш </w:t>
      </w:r>
      <w:proofErr w:type="spellStart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>давидсбюндлеров</w:t>
      </w:r>
      <w:proofErr w:type="spellEnd"/>
      <w:r w:rsidRPr="00DE3F7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против филистимлян»</w:t>
      </w:r>
      <w:r w:rsidRPr="00DE3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E3F79">
        <w:rPr>
          <w:rFonts w:ascii="Times New Roman" w:hAnsi="Times New Roman" w:cs="Times New Roman"/>
          <w:sz w:val="28"/>
          <w:szCs w:val="28"/>
        </w:rPr>
        <w:t xml:space="preserve">- вывод произведения, выступление против мещанства.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>Марш на ¾. По музыкальному материалу, по характеру перекликается с первой пьесой</w:t>
      </w:r>
      <w:r w:rsidR="00160CB8" w:rsidRPr="00160CB8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160CB8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160CB8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Трек № 88 </w:t>
      </w:r>
      <w:r w:rsidR="00160CB8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spellStart"/>
        <w:r w:rsidR="00160CB8" w:rsidRPr="00531C8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60CB8" w:rsidRPr="00531C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60CB8" w:rsidRPr="00531C81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160CB8" w:rsidRPr="00531C81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160CB8" w:rsidRPr="00531C81">
          <w:rPr>
            <w:rStyle w:val="a4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160CB8">
        <w:t>)</w:t>
      </w:r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F79">
        <w:rPr>
          <w:rFonts w:ascii="Times New Roman" w:hAnsi="Times New Roman" w:cs="Times New Roman"/>
          <w:sz w:val="28"/>
          <w:szCs w:val="28"/>
        </w:rPr>
        <w:t xml:space="preserve">Музыка радостная, наступательная, яркая, мощные аккорды – это характеристика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F79">
        <w:rPr>
          <w:rFonts w:ascii="Times New Roman" w:hAnsi="Times New Roman" w:cs="Times New Roman"/>
          <w:sz w:val="28"/>
          <w:szCs w:val="28"/>
        </w:rPr>
        <w:t xml:space="preserve"> Затем в басу появляется тема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XVII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столетия. Это тема старинного немецкого танца гросфатер («Как бабушка за дедушку замуж выходила», им обычно заканчивались семейные вечеринки в патриархальных бюргерских домах). Тема олицетворяет филистеров. Повторяется два раза, развивается, но под натиском музыки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 xml:space="preserve"> отступает. Завершается цикл радостной, стремительной музыкой </w:t>
      </w:r>
      <w:proofErr w:type="spellStart"/>
      <w:r w:rsidRPr="00DE3F79">
        <w:rPr>
          <w:rFonts w:ascii="Times New Roman" w:hAnsi="Times New Roman" w:cs="Times New Roman"/>
          <w:sz w:val="28"/>
          <w:szCs w:val="28"/>
        </w:rPr>
        <w:t>давидсбюндлеров</w:t>
      </w:r>
      <w:proofErr w:type="spellEnd"/>
      <w:r w:rsidRPr="00DE3F79">
        <w:rPr>
          <w:rFonts w:ascii="Times New Roman" w:hAnsi="Times New Roman" w:cs="Times New Roman"/>
          <w:sz w:val="28"/>
          <w:szCs w:val="28"/>
        </w:rPr>
        <w:t>.</w:t>
      </w:r>
    </w:p>
    <w:p w:rsidR="00BB16C4" w:rsidRDefault="00BB16C4" w:rsidP="00160C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6C4" w:rsidRPr="00160CB8" w:rsidRDefault="00BB16C4" w:rsidP="00160CB8">
      <w:pPr>
        <w:pStyle w:val="a3"/>
        <w:ind w:firstLine="708"/>
        <w:jc w:val="both"/>
      </w:pPr>
    </w:p>
    <w:p w:rsidR="00935FBA" w:rsidRDefault="00BB16C4" w:rsidP="00DE3F79">
      <w:pPr>
        <w:pStyle w:val="a3"/>
        <w:rPr>
          <w:rFonts w:ascii="Times New Roman" w:hAnsi="Times New Roman" w:cs="Times New Roman"/>
          <w:b/>
          <w:color w:val="CC00CC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написать годы жизни и основные произведения Роберта Шумана. Сканировать (сфотографировать) и отправить на проверку </w:t>
      </w:r>
      <w:r w:rsidRPr="00BB16C4">
        <w:rPr>
          <w:rFonts w:ascii="Times New Roman" w:hAnsi="Times New Roman" w:cs="Times New Roman"/>
          <w:b/>
          <w:color w:val="CC00CC"/>
          <w:sz w:val="32"/>
          <w:szCs w:val="32"/>
        </w:rPr>
        <w:t>до 19 декабря.</w:t>
      </w:r>
    </w:p>
    <w:p w:rsidR="00BB16C4" w:rsidRDefault="00BB16C4" w:rsidP="00DE3F79">
      <w:pPr>
        <w:pStyle w:val="a3"/>
        <w:rPr>
          <w:rFonts w:ascii="Times New Roman" w:hAnsi="Times New Roman" w:cs="Times New Roman"/>
          <w:b/>
          <w:color w:val="CC00CC"/>
          <w:sz w:val="32"/>
          <w:szCs w:val="32"/>
        </w:rPr>
      </w:pPr>
    </w:p>
    <w:p w:rsidR="00BB16C4" w:rsidRPr="00BB16C4" w:rsidRDefault="00BB16C4" w:rsidP="00BB16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16C4">
        <w:rPr>
          <w:rFonts w:ascii="Times New Roman" w:hAnsi="Times New Roman" w:cs="Times New Roman"/>
          <w:sz w:val="32"/>
          <w:szCs w:val="32"/>
        </w:rPr>
        <w:t>С уважением, Людмила Станиславна Луценко.</w:t>
      </w:r>
    </w:p>
    <w:sectPr w:rsidR="00BB16C4" w:rsidRPr="00BB16C4" w:rsidSect="00AA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5042"/>
    <w:rsid w:val="00055042"/>
    <w:rsid w:val="00160CB8"/>
    <w:rsid w:val="002F30FC"/>
    <w:rsid w:val="00617BE0"/>
    <w:rsid w:val="007F1AF4"/>
    <w:rsid w:val="00836FAE"/>
    <w:rsid w:val="00874B92"/>
    <w:rsid w:val="00935FBA"/>
    <w:rsid w:val="00AF0000"/>
    <w:rsid w:val="00BB16C4"/>
    <w:rsid w:val="00D94808"/>
    <w:rsid w:val="00DE3F79"/>
    <w:rsid w:val="00E06171"/>
    <w:rsid w:val="00EB154D"/>
    <w:rsid w:val="00FC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50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5042"/>
  </w:style>
  <w:style w:type="character" w:styleId="a5">
    <w:name w:val="Emphasis"/>
    <w:basedOn w:val="a0"/>
    <w:uiPriority w:val="20"/>
    <w:qFormat/>
    <w:rsid w:val="000550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80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9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94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13" Type="http://schemas.openxmlformats.org/officeDocument/2006/relationships/hyperlink" Target="https://yadi.sk/d/207duJbyjLvtL" TargetMode="External"/><Relationship Id="rId18" Type="http://schemas.openxmlformats.org/officeDocument/2006/relationships/hyperlink" Target="https://yadi.sk/d/207duJbyjLvt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di.sk/d/207duJbyjLvt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yadi.sk/d/207duJbyjLvtL" TargetMode="External"/><Relationship Id="rId17" Type="http://schemas.openxmlformats.org/officeDocument/2006/relationships/hyperlink" Target="https://yadi.sk/d/207duJbyjLvt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d/207duJbyjLvtL" TargetMode="External"/><Relationship Id="rId20" Type="http://schemas.openxmlformats.org/officeDocument/2006/relationships/hyperlink" Target="https://yadi.sk/d/207duJbyjLvt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adi.sk/d/207duJbyjLvtL" TargetMode="External"/><Relationship Id="rId24" Type="http://schemas.openxmlformats.org/officeDocument/2006/relationships/hyperlink" Target="https://yadi.sk/d/207duJbyjLvtL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207duJbyjLvtL" TargetMode="External"/><Relationship Id="rId23" Type="http://schemas.openxmlformats.org/officeDocument/2006/relationships/hyperlink" Target="https://yadi.sk/d/207duJbyjLvtL" TargetMode="External"/><Relationship Id="rId10" Type="http://schemas.openxmlformats.org/officeDocument/2006/relationships/hyperlink" Target="https://yadi.sk/d/207duJbyjLvtL" TargetMode="External"/><Relationship Id="rId19" Type="http://schemas.openxmlformats.org/officeDocument/2006/relationships/hyperlink" Target="https://yadi.sk/d/207duJbyjLvtL" TargetMode="Externa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Relationship Id="rId14" Type="http://schemas.openxmlformats.org/officeDocument/2006/relationships/hyperlink" Target="https://yadi.sk/d/207duJbyjLvtL" TargetMode="External"/><Relationship Id="rId22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2020-12-13T14:51:00Z</dcterms:created>
  <dcterms:modified xsi:type="dcterms:W3CDTF">2020-12-13T16:06:00Z</dcterms:modified>
</cp:coreProperties>
</file>