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EC" w:rsidRPr="00FA4617" w:rsidRDefault="00512FEC" w:rsidP="00512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4617">
        <w:rPr>
          <w:rFonts w:ascii="Times New Roman" w:hAnsi="Times New Roman" w:cs="Times New Roman"/>
          <w:sz w:val="28"/>
          <w:szCs w:val="28"/>
        </w:rPr>
        <w:t xml:space="preserve"> учебная четверть</w:t>
      </w:r>
    </w:p>
    <w:p w:rsidR="00512FEC" w:rsidRPr="00FA4617" w:rsidRDefault="00512FEC" w:rsidP="00512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</w:rPr>
        <w:t xml:space="preserve">Музыкальная литература. </w:t>
      </w:r>
      <w:r w:rsidRPr="00FA46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7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7E6E">
        <w:rPr>
          <w:rFonts w:ascii="Times New Roman" w:hAnsi="Times New Roman" w:cs="Times New Roman"/>
          <w:sz w:val="28"/>
          <w:szCs w:val="28"/>
        </w:rPr>
        <w:t xml:space="preserve"> класс отделения хореографии</w:t>
      </w:r>
      <w:r w:rsidRPr="00FA4617">
        <w:rPr>
          <w:rFonts w:ascii="Times New Roman" w:hAnsi="Times New Roman" w:cs="Times New Roman"/>
          <w:sz w:val="28"/>
          <w:szCs w:val="28"/>
        </w:rPr>
        <w:t>.</w:t>
      </w:r>
    </w:p>
    <w:p w:rsidR="00512FEC" w:rsidRPr="00FA4617" w:rsidRDefault="00512FEC" w:rsidP="00512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Pr="00FA4617">
        <w:rPr>
          <w:rFonts w:ascii="Times New Roman" w:hAnsi="Times New Roman" w:cs="Times New Roman"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РОДИТЕЛЯМ». Это фонохрестоматия по музыкальной литературе, второй год обучения, диск № 1.</w:t>
      </w:r>
      <w:r w:rsidRPr="00FA461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FA461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A461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A4617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FA4617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FA4617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</w:p>
    <w:p w:rsidR="00512FEC" w:rsidRPr="00F34E9B" w:rsidRDefault="00512FEC" w:rsidP="00512F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Просьба  высылать м</w:t>
      </w:r>
      <w:r>
        <w:rPr>
          <w:rFonts w:ascii="Times New Roman" w:hAnsi="Times New Roman" w:cs="Times New Roman"/>
          <w:b/>
          <w:color w:val="CC00FF"/>
          <w:sz w:val="28"/>
          <w:szCs w:val="28"/>
        </w:rPr>
        <w:t>не домашнее задание до 19 декабря</w:t>
      </w: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.</w:t>
      </w:r>
      <w:r w:rsidRPr="00133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Высылаем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5" w:history="1"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2FEC" w:rsidRPr="002E7638" w:rsidRDefault="00512FEC" w:rsidP="00512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E7638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512FEC" w:rsidRDefault="00512FEC" w:rsidP="00512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38">
        <w:rPr>
          <w:rFonts w:ascii="Times New Roman" w:hAnsi="Times New Roman" w:cs="Times New Roman"/>
          <w:b/>
          <w:sz w:val="28"/>
          <w:szCs w:val="28"/>
        </w:rPr>
        <w:t>Тема урока: Жанры инструментальной музыки.</w:t>
      </w:r>
    </w:p>
    <w:p w:rsidR="00512FEC" w:rsidRDefault="00512FEC" w:rsidP="00512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 Шуман. «Карнавал».</w:t>
      </w:r>
    </w:p>
    <w:p w:rsidR="00512FEC" w:rsidRDefault="00512FEC" w:rsidP="0051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Инструментальный цикл – это многочастные произведения для солиста или ансамбля.</w:t>
      </w:r>
    </w:p>
    <w:p w:rsidR="00512FEC" w:rsidRDefault="00512FEC" w:rsidP="0051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объединения в цикл:</w:t>
      </w:r>
    </w:p>
    <w:p w:rsidR="00512FEC" w:rsidRDefault="00512FEC" w:rsidP="0051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ПРОГРАММНЫЙ – общие герои, тематика или заголовок.</w:t>
      </w:r>
    </w:p>
    <w:p w:rsidR="00512FEC" w:rsidRDefault="00512FEC" w:rsidP="00512F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М.П.Мусоргский «Картинки с выставки»)</w:t>
      </w:r>
      <w:proofErr w:type="gramEnd"/>
    </w:p>
    <w:p w:rsidR="00512FEC" w:rsidRDefault="00512FEC" w:rsidP="0051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(Старинная танцевальная сюита)</w:t>
      </w:r>
    </w:p>
    <w:p w:rsidR="00512FEC" w:rsidRDefault="00512FEC" w:rsidP="0051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ИНТОНАЦИОННЫЙ – общий мотив или интонационное зерно, из которого «вырастают» остальные темы.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Р. Шуман «Карнавал»)</w:t>
      </w:r>
      <w:proofErr w:type="gramEnd"/>
    </w:p>
    <w:p w:rsidR="00512FEC" w:rsidRDefault="00512FEC" w:rsidP="00512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8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24739" cy="2689412"/>
            <wp:effectExtent l="19050" t="0" r="406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595" t="12176" r="33408" b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72" cy="268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EC" w:rsidRDefault="00512FEC" w:rsidP="0051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2FEC" w:rsidRDefault="00512FEC" w:rsidP="00512F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Цикл фортепианных пьес карнавал объединены единым сюжетом и идейным замыслом: отражение в искусстве не только эмоционального состояния, но и существующих проблем (социальных, политических).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Пьесы объединяются в цикл при помощи интонационного зерна «</w:t>
      </w:r>
      <w:r>
        <w:rPr>
          <w:rFonts w:ascii="Times New Roman" w:hAnsi="Times New Roman" w:cs="Times New Roman"/>
          <w:sz w:val="28"/>
          <w:szCs w:val="28"/>
          <w:lang w:val="en-US"/>
        </w:rPr>
        <w:t>ASCH</w:t>
      </w:r>
      <w:r>
        <w:rPr>
          <w:rFonts w:ascii="Times New Roman" w:hAnsi="Times New Roman" w:cs="Times New Roman"/>
          <w:sz w:val="28"/>
          <w:szCs w:val="28"/>
        </w:rPr>
        <w:t>» (ля бемоль – до – си), из которого прорастают основные музыкальные темы цикла. Построен цикл по принципу контраста.</w:t>
      </w:r>
    </w:p>
    <w:p w:rsidR="00512FEC" w:rsidRDefault="00512FEC" w:rsidP="00512F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12FEC" w:rsidRPr="00D94808" w:rsidRDefault="00512FEC" w:rsidP="00512F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808">
        <w:rPr>
          <w:rFonts w:ascii="Times New Roman" w:eastAsia="Times New Roman" w:hAnsi="Times New Roman" w:cs="Times New Roman"/>
          <w:sz w:val="28"/>
          <w:szCs w:val="28"/>
        </w:rPr>
        <w:t xml:space="preserve">Шуман назвал «Карнавал» еще «миниатюрными сценами на 4-х нотах». Звуки </w:t>
      </w:r>
      <w:proofErr w:type="spellStart"/>
      <w:r w:rsidRPr="00D94808">
        <w:rPr>
          <w:rFonts w:ascii="Times New Roman" w:eastAsia="Times New Roman" w:hAnsi="Times New Roman" w:cs="Times New Roman"/>
          <w:sz w:val="28"/>
          <w:szCs w:val="28"/>
        </w:rPr>
        <w:t>ASCH</w:t>
      </w:r>
      <w:proofErr w:type="spellEnd"/>
      <w:r w:rsidRPr="00D94808">
        <w:rPr>
          <w:rFonts w:ascii="Times New Roman" w:eastAsia="Times New Roman" w:hAnsi="Times New Roman" w:cs="Times New Roman"/>
          <w:sz w:val="28"/>
          <w:szCs w:val="28"/>
        </w:rPr>
        <w:t>, взятые в различной последовательности и комбинациях, образуют подобие темы, лежащей в основе каждой пьесы </w:t>
      </w:r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>ASCH</w:t>
      </w:r>
      <w:proofErr w:type="spellEnd"/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название небольшого города в Богемии (Чехия); это и «музыкальные» буквы в фамилии </w:t>
      </w:r>
      <w:proofErr w:type="spellStart"/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>Schumann</w:t>
      </w:r>
      <w:proofErr w:type="spellEnd"/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  <w:r w:rsidRPr="00D948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FEC" w:rsidRPr="00D94808" w:rsidRDefault="00512FEC" w:rsidP="00512F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4808">
        <w:rPr>
          <w:rFonts w:ascii="Times New Roman" w:eastAsia="Times New Roman" w:hAnsi="Times New Roman" w:cs="Times New Roman"/>
          <w:sz w:val="28"/>
          <w:szCs w:val="28"/>
        </w:rPr>
        <w:t>Склонный к мистификации, таинственности, Шуман «скрыл» тайну построенного таким образом мотива в трех «Сфинксах», замысловато зашифровав их средневековыми четырехугольными нотами </w:t>
      </w:r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>(«Сфинксы» обычно не исполняются.</w:t>
      </w:r>
      <w:proofErr w:type="gramEnd"/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Только А. Г. Рубинштейн их исполнял так, что слушатели были совершенно </w:t>
      </w:r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поражены этой необычной, неслыханной музыкой; «словно могучей львиной лапой Рубинштейн давал этим 11 нотам такое громовое, могучее, колоритное звучание, какого никто на </w:t>
      </w:r>
      <w:proofErr w:type="gramStart"/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>свете</w:t>
      </w:r>
      <w:proofErr w:type="gramEnd"/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наверное не мог бы тут ожидать».)</w:t>
      </w:r>
      <w:r w:rsidRPr="00D948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2FEC" w:rsidRDefault="00512FEC" w:rsidP="00512F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94808">
        <w:rPr>
          <w:rFonts w:ascii="Times New Roman" w:eastAsia="Times New Roman" w:hAnsi="Times New Roman" w:cs="Times New Roman"/>
          <w:sz w:val="28"/>
          <w:szCs w:val="28"/>
        </w:rPr>
        <w:t xml:space="preserve">Этот мотив находится на положении темы, а все номера «Карнавала» </w:t>
      </w:r>
      <w:proofErr w:type="gramStart"/>
      <w:r w:rsidRPr="00D94808">
        <w:rPr>
          <w:rFonts w:ascii="Times New Roman" w:eastAsia="Times New Roman" w:hAnsi="Times New Roman" w:cs="Times New Roman"/>
          <w:sz w:val="28"/>
          <w:szCs w:val="28"/>
        </w:rPr>
        <w:t>выполняют роль</w:t>
      </w:r>
      <w:proofErr w:type="gramEnd"/>
      <w:r w:rsidRPr="00D94808">
        <w:rPr>
          <w:rFonts w:ascii="Times New Roman" w:eastAsia="Times New Roman" w:hAnsi="Times New Roman" w:cs="Times New Roman"/>
          <w:sz w:val="28"/>
          <w:szCs w:val="28"/>
        </w:rPr>
        <w:t xml:space="preserve"> вариаций. Вместе с тем, как тема, то есть как самостоятельно выраженная и законченная мысль, она нигде не изложена и, следовательно, как основной музыкальный образ и источник дальнейшего развития не существует. Тематическое ядро растворяется в ярком индивидуальном материале отдельных номеров; в результате данный </w:t>
      </w:r>
      <w:proofErr w:type="gramStart"/>
      <w:r w:rsidRPr="00D94808">
        <w:rPr>
          <w:rFonts w:ascii="Times New Roman" w:eastAsia="Times New Roman" w:hAnsi="Times New Roman" w:cs="Times New Roman"/>
          <w:sz w:val="28"/>
          <w:szCs w:val="28"/>
        </w:rPr>
        <w:t>мотив</w:t>
      </w:r>
      <w:proofErr w:type="gramEnd"/>
      <w:r w:rsidRPr="00D94808">
        <w:rPr>
          <w:rFonts w:ascii="Times New Roman" w:eastAsia="Times New Roman" w:hAnsi="Times New Roman" w:cs="Times New Roman"/>
          <w:sz w:val="28"/>
          <w:szCs w:val="28"/>
        </w:rPr>
        <w:t xml:space="preserve"> хотя интонационно и объединяет «Карнавал», все же не воспринимается как тема, а отдельные сцены «Карнавала» — как вариации.</w:t>
      </w:r>
    </w:p>
    <w:p w:rsidR="00512FEC" w:rsidRPr="00D94808" w:rsidRDefault="00512FEC" w:rsidP="00512F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12FEC" w:rsidRPr="00DE3F79" w:rsidRDefault="00512FEC" w:rsidP="00512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F79">
        <w:rPr>
          <w:rFonts w:ascii="Times New Roman" w:hAnsi="Times New Roman" w:cs="Times New Roman"/>
          <w:sz w:val="28"/>
          <w:szCs w:val="28"/>
        </w:rPr>
        <w:t xml:space="preserve">Шуман назвал «Карнавал» маленькими сценами. Действительно, в пьесах показаны зарисовки сцен карнавала, даются яркие музыкальные портреты масок,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давидсбюндлеров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, реальных людей.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Начинается цикл развернутой пьесой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«ПРЕАМБУЛА» («Вступление»)</w:t>
      </w:r>
      <w:r w:rsidRPr="00DE3F79">
        <w:rPr>
          <w:rFonts w:ascii="Times New Roman" w:hAnsi="Times New Roman" w:cs="Times New Roman"/>
          <w:color w:val="007635"/>
          <w:sz w:val="28"/>
          <w:szCs w:val="28"/>
        </w:rPr>
        <w:t xml:space="preserve"> фонохрестоматия по музыкальной литературе, второй год обучения, диск № 1 </w:t>
      </w:r>
      <w:r w:rsidRPr="00DE3F79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69 </w:t>
      </w:r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DE3F7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DE3F7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E3F79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DE3F79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DE3F79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Pr="00DE3F79">
        <w:rPr>
          <w:rFonts w:ascii="Times New Roman" w:hAnsi="Times New Roman" w:cs="Times New Roman"/>
          <w:sz w:val="28"/>
          <w:szCs w:val="28"/>
        </w:rPr>
        <w:t>)</w:t>
      </w: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Это словно парад масок, открывающих празднество. Интересна ремарка Шумана -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maestoso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– вроде величественно, что подчеркивает шутливый характер этой торжественности. Основная тема аккордовая, с четкой акцентировкой, пунктирным ритмом, имеет маршевый характер, хотя размер ¾. Затем вступает вальсовое движение, словно все смешалось в пестрой карнавальной толпе. Завершается в быстром темпе, в ритме галопа.</w:t>
      </w:r>
    </w:p>
    <w:p w:rsidR="00512FEC" w:rsidRDefault="00512FEC" w:rsidP="00512FEC">
      <w:pPr>
        <w:pStyle w:val="a3"/>
        <w:ind w:firstLine="708"/>
        <w:jc w:val="both"/>
      </w:pPr>
      <w:r w:rsidRPr="00DE3F79">
        <w:rPr>
          <w:rFonts w:ascii="Times New Roman" w:hAnsi="Times New Roman" w:cs="Times New Roman"/>
          <w:sz w:val="28"/>
          <w:szCs w:val="28"/>
        </w:rPr>
        <w:t>Следующие две пьесы – маски клоунов,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«Пьеро» и </w:t>
      </w: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«Арлекин»</w:t>
      </w:r>
      <w:proofErr w:type="gramStart"/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E3F79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proofErr w:type="gramStart"/>
      <w:r w:rsidRPr="00531C81">
        <w:rPr>
          <w:rFonts w:ascii="Times New Roman" w:hAnsi="Times New Roman" w:cs="Times New Roman"/>
          <w:color w:val="007635"/>
          <w:sz w:val="28"/>
          <w:szCs w:val="28"/>
        </w:rPr>
        <w:t>ф</w:t>
      </w:r>
      <w:proofErr w:type="gramEnd"/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Треки № 70 и 71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</w:p>
    <w:p w:rsidR="00512FEC" w:rsidRPr="00617BE0" w:rsidRDefault="00512FEC" w:rsidP="00512FEC">
      <w:pPr>
        <w:pStyle w:val="a3"/>
        <w:ind w:firstLine="708"/>
        <w:jc w:val="both"/>
      </w:pP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>Это два контрастных музыкальных портрета.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«Пьеро»</w:t>
      </w:r>
      <w:r w:rsidRPr="00DE3F7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- старый клоун, который уже тяготится своей ролью, он внимательно всматривается в окружающих, в его речах слышны скорбные нотки. Спокойные, на пиано, аккорды сопоставляются с неожиданными фразами на форте. Но эти неожиданные всплески энергии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же гасятся. Пьеса в умеренном темпе, преобладает нисходящее движение, используются хроматизмы. Штрих стаккато сглаживается легато.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«Арлекин»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>молодой клоун, весь в движении, гибкий, ловкий. Характерны скачки на большие интервалы, неожиданные акценты на слабой доле, четкие ходы стаккато – как бы разгон перед новым прыжком. Пьеса в быстром темпе, с яркой динамикой, пре</w:t>
      </w:r>
      <w:r>
        <w:rPr>
          <w:rFonts w:ascii="Times New Roman" w:hAnsi="Times New Roman" w:cs="Times New Roman"/>
          <w:sz w:val="28"/>
          <w:szCs w:val="28"/>
        </w:rPr>
        <w:t xml:space="preserve">обладает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восходящее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движении. </w:t>
      </w:r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«Благородный вальс» - жанрово-бытовая зарисовка, своеобразная связка</w:t>
      </w:r>
      <w:r w:rsidRPr="00617BE0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72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FEC" w:rsidRPr="00617BE0" w:rsidRDefault="00512FEC" w:rsidP="00512FEC">
      <w:pPr>
        <w:pStyle w:val="a3"/>
        <w:ind w:firstLine="708"/>
        <w:jc w:val="both"/>
      </w:pPr>
      <w:proofErr w:type="gramStart"/>
      <w:r w:rsidRPr="00DE3F79">
        <w:rPr>
          <w:rFonts w:ascii="Times New Roman" w:hAnsi="Times New Roman" w:cs="Times New Roman"/>
          <w:sz w:val="28"/>
          <w:szCs w:val="28"/>
        </w:rPr>
        <w:t xml:space="preserve">Следующие два номера – портреты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давидсбюндлеров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>,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Эвзебий</w:t>
      </w:r>
      <w:proofErr w:type="spell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Флорестан</w:t>
      </w:r>
      <w:proofErr w:type="spellEnd"/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»</w:t>
      </w:r>
      <w:r w:rsidRPr="00617BE0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Треки № 73 и 74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Это два вымышленных персонажа, герои его критических статей. Мечтатель и поэт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Эвзебий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и бурный, порывистый, темпераментный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Флорестан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. Эти герои как бы раскрывают две стороны характера самого Шумана и его музыки. Таким образом, в «Карнавале»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Эвзебий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Флорестан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составляют вместе как бы музыкальный автопортрет. Пьеса</w:t>
      </w: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Эвзебий</w:t>
      </w:r>
      <w:proofErr w:type="spellEnd"/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»</w:t>
      </w:r>
      <w:r w:rsidRPr="00DE3F7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>- лирическая, поэтическая. Мечтательность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трешенность от обыденности подчеркивается мелодической и ритмической зыбкостью, текучестью. Используются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септоли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, триоли, полиритмия, сползания по хроматизмам. Мечты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Эвзебия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разрушает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lastRenderedPageBreak/>
        <w:t>пламенный</w:t>
      </w:r>
      <w:proofErr w:type="gramEnd"/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Флорестан</w:t>
      </w:r>
      <w:proofErr w:type="spell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»</w:t>
      </w: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Его настроения изменчивы. В пьесе постоянная смена динамики, фактуры, ритма, господство диссонирующих гармоний. К концу темп ускоряется, заканчивается пьеса неожиданно, неустойчиво, подчеркивается неуравновешенность характера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Флорестана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>.</w:t>
      </w:r>
    </w:p>
    <w:p w:rsidR="00512FEC" w:rsidRDefault="00512FEC" w:rsidP="00512FEC">
      <w:pPr>
        <w:pStyle w:val="a3"/>
        <w:ind w:firstLine="708"/>
        <w:jc w:val="both"/>
      </w:pP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«Кокетка»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>- карнавальная маска, грациозная, изящная, с капризным ритмом</w:t>
      </w:r>
      <w:r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75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Пьеса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«Разговор</w:t>
      </w: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»,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>словно чья-то осуждающая реплика на предыдущий образ</w:t>
      </w:r>
      <w:r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76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).</w:t>
      </w:r>
      <w:proofErr w:type="gramEnd"/>
    </w:p>
    <w:p w:rsidR="00512FEC" w:rsidRDefault="00512FEC" w:rsidP="00512FEC">
      <w:pPr>
        <w:pStyle w:val="a3"/>
        <w:ind w:firstLine="708"/>
        <w:jc w:val="both"/>
      </w:pPr>
      <w:proofErr w:type="gramStart"/>
      <w:r w:rsidRPr="00DE3F79">
        <w:rPr>
          <w:rFonts w:ascii="Times New Roman" w:hAnsi="Times New Roman" w:cs="Times New Roman"/>
          <w:sz w:val="28"/>
          <w:szCs w:val="28"/>
        </w:rPr>
        <w:t>После этой миниатюры появляются «Сфинксы»</w:t>
      </w:r>
      <w:r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77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).</w:t>
      </w:r>
      <w:proofErr w:type="gramEnd"/>
    </w:p>
    <w:p w:rsidR="00512FEC" w:rsidRDefault="00512FEC" w:rsidP="00512FEC">
      <w:pPr>
        <w:pStyle w:val="a3"/>
        <w:ind w:firstLine="708"/>
        <w:jc w:val="both"/>
      </w:pPr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идут карнавальные маски «Бабочки» и </w:t>
      </w:r>
      <w:r w:rsidRPr="00DE3F79">
        <w:rPr>
          <w:rFonts w:ascii="Times New Roman" w:hAnsi="Times New Roman" w:cs="Times New Roman"/>
          <w:sz w:val="28"/>
          <w:szCs w:val="28"/>
        </w:rPr>
        <w:t>«Танцующие буквы»</w:t>
      </w:r>
      <w:r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Треки № 78 и 79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proofErr w:type="gramEnd"/>
    </w:p>
    <w:p w:rsidR="00512FEC" w:rsidRPr="00836FAE" w:rsidRDefault="00512FEC" w:rsidP="00512FEC">
      <w:pPr>
        <w:pStyle w:val="a3"/>
        <w:ind w:firstLine="708"/>
        <w:jc w:val="both"/>
      </w:pPr>
      <w:r w:rsidRPr="00DE3F79">
        <w:rPr>
          <w:rFonts w:ascii="Times New Roman" w:hAnsi="Times New Roman" w:cs="Times New Roman"/>
          <w:sz w:val="28"/>
          <w:szCs w:val="28"/>
        </w:rPr>
        <w:t>.</w:t>
      </w:r>
    </w:p>
    <w:p w:rsidR="00512FEC" w:rsidRPr="00836FAE" w:rsidRDefault="00512FEC" w:rsidP="00512FEC">
      <w:pPr>
        <w:pStyle w:val="a3"/>
        <w:ind w:firstLine="708"/>
        <w:jc w:val="both"/>
      </w:pPr>
      <w:r w:rsidRPr="00DE3F79">
        <w:rPr>
          <w:rFonts w:ascii="Times New Roman" w:hAnsi="Times New Roman" w:cs="Times New Roman"/>
          <w:sz w:val="28"/>
          <w:szCs w:val="28"/>
        </w:rPr>
        <w:t>   И вновь три музыкальных портрета. Здесь под вымышленными именами появляются реальные лица.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Киарина</w:t>
      </w:r>
      <w:proofErr w:type="spellEnd"/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»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- это Клара Вик (впоследствии стала женой Шумана, но встретил он ее еще 9-летней девочкой). Пьеса раскрывает душевный мир девочки-подростка.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на движении вальса, на выразительных напевных интонациях.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В то же время пунктирный ритм, постепенно расширяющийся диапазон подчеркивают внутреннюю страстность, порывистость, темперамент, которые переплетаются с поэтичностью</w:t>
      </w:r>
      <w:r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80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FEC" w:rsidRDefault="00512FEC" w:rsidP="00512FEC">
      <w:pPr>
        <w:pStyle w:val="a3"/>
        <w:ind w:firstLine="708"/>
        <w:jc w:val="both"/>
      </w:pP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 «Шопен»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- одна из самых поэтичных, лирических пьес. Миниатюра является стилизацией ноктюрна Шопена. Шуман использует типичные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Шопеновские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приемы: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арпеджированный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гармонический фон, певучую мелодию, большой скачок и его запол</w:t>
      </w:r>
      <w:r>
        <w:rPr>
          <w:rFonts w:ascii="Times New Roman" w:hAnsi="Times New Roman" w:cs="Times New Roman"/>
          <w:sz w:val="28"/>
          <w:szCs w:val="28"/>
        </w:rPr>
        <w:t>нение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proofErr w:type="gramStart"/>
      <w:r w:rsidRPr="00531C81">
        <w:rPr>
          <w:rFonts w:ascii="Times New Roman" w:hAnsi="Times New Roman" w:cs="Times New Roman"/>
          <w:color w:val="007635"/>
          <w:sz w:val="28"/>
          <w:szCs w:val="28"/>
        </w:rPr>
        <w:t>ф</w:t>
      </w:r>
      <w:proofErr w:type="gramEnd"/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81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</w:p>
    <w:p w:rsidR="00512FEC" w:rsidRPr="00DE3F79" w:rsidRDefault="00512FEC" w:rsidP="0051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EC" w:rsidRPr="00836FAE" w:rsidRDefault="00512FEC" w:rsidP="00512FEC">
      <w:pPr>
        <w:pStyle w:val="a3"/>
        <w:ind w:firstLine="708"/>
        <w:jc w:val="both"/>
      </w:pP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Эстрелла</w:t>
      </w:r>
      <w:proofErr w:type="spellEnd"/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»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>- бурная, темпераментная, порывистая, стремительная</w:t>
      </w:r>
      <w:r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82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Этим именем названа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Эрнестина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Фрикен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, девушка, которая жила в городе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Asch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>.</w:t>
      </w:r>
    </w:p>
    <w:p w:rsidR="00512FEC" w:rsidRDefault="00512FEC" w:rsidP="00512FEC">
      <w:pPr>
        <w:pStyle w:val="a3"/>
        <w:ind w:firstLine="708"/>
        <w:jc w:val="both"/>
      </w:pPr>
      <w:r w:rsidRPr="00836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6FAE">
        <w:rPr>
          <w:rFonts w:ascii="Times New Roman" w:hAnsi="Times New Roman" w:cs="Times New Roman"/>
          <w:b/>
          <w:sz w:val="28"/>
          <w:szCs w:val="28"/>
        </w:rPr>
        <w:t>«Узнавание»</w:t>
      </w:r>
      <w:r w:rsidRPr="00DE3F79">
        <w:rPr>
          <w:rFonts w:ascii="Times New Roman" w:hAnsi="Times New Roman" w:cs="Times New Roman"/>
          <w:sz w:val="28"/>
          <w:szCs w:val="28"/>
        </w:rPr>
        <w:t xml:space="preserve"> - лирико-жанровая зар</w:t>
      </w:r>
      <w:r>
        <w:rPr>
          <w:rFonts w:ascii="Times New Roman" w:hAnsi="Times New Roman" w:cs="Times New Roman"/>
          <w:sz w:val="28"/>
          <w:szCs w:val="28"/>
        </w:rPr>
        <w:t>исовка</w:t>
      </w:r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83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proofErr w:type="gramEnd"/>
    </w:p>
    <w:p w:rsidR="00512FEC" w:rsidRPr="00836FAE" w:rsidRDefault="00512FEC" w:rsidP="00512FEC">
      <w:pPr>
        <w:pStyle w:val="a3"/>
        <w:ind w:firstLine="708"/>
        <w:jc w:val="both"/>
      </w:pPr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FAE">
        <w:rPr>
          <w:rFonts w:ascii="Times New Roman" w:hAnsi="Times New Roman" w:cs="Times New Roman"/>
          <w:b/>
          <w:sz w:val="28"/>
          <w:szCs w:val="28"/>
        </w:rPr>
        <w:t>«Панталон и Коломбина»</w:t>
      </w:r>
      <w:r w:rsidRPr="00DE3F79">
        <w:rPr>
          <w:rFonts w:ascii="Times New Roman" w:hAnsi="Times New Roman" w:cs="Times New Roman"/>
          <w:sz w:val="28"/>
          <w:szCs w:val="28"/>
        </w:rPr>
        <w:t xml:space="preserve"> - скерцозная, изящная сценка</w:t>
      </w:r>
      <w:r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84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FEC" w:rsidRPr="00AF0000" w:rsidRDefault="00512FEC" w:rsidP="00512F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 «Немецкий вальс»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сдержанная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, чопорная, строгая, словно олицетворение самодовольного мещанства. Средним разделом является интермеццо (вставка) – музыкальный портрет </w:t>
      </w:r>
      <w:r w:rsidRPr="00AF0000">
        <w:rPr>
          <w:rFonts w:ascii="Times New Roman" w:hAnsi="Times New Roman" w:cs="Times New Roman"/>
          <w:b/>
          <w:sz w:val="28"/>
          <w:szCs w:val="28"/>
        </w:rPr>
        <w:t>Паганини</w:t>
      </w:r>
      <w:r w:rsidRPr="00DE3F79">
        <w:rPr>
          <w:rFonts w:ascii="Times New Roman" w:hAnsi="Times New Roman" w:cs="Times New Roman"/>
          <w:sz w:val="28"/>
          <w:szCs w:val="28"/>
        </w:rPr>
        <w:t xml:space="preserve"> (знаменитый скрипач) – бурный, страстный, неистовый. Он словно взрывает это мещанское благодушие.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Используются сложные скачки, имитируется игра на скрипке</w:t>
      </w:r>
      <w:r w:rsidRPr="00AF0000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85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В репризе возвращается невозмутимый вальс.</w:t>
      </w:r>
    </w:p>
    <w:p w:rsidR="00512FEC" w:rsidRDefault="00512FEC" w:rsidP="00512FEC">
      <w:pPr>
        <w:pStyle w:val="a3"/>
        <w:ind w:firstLine="708"/>
        <w:jc w:val="both"/>
      </w:pPr>
      <w:r w:rsidRPr="00AF0000">
        <w:rPr>
          <w:rFonts w:ascii="Times New Roman" w:hAnsi="Times New Roman" w:cs="Times New Roman"/>
          <w:b/>
          <w:sz w:val="28"/>
          <w:szCs w:val="28"/>
        </w:rPr>
        <w:lastRenderedPageBreak/>
        <w:t> «Признание»</w:t>
      </w:r>
      <w:r w:rsidRPr="00DE3F79">
        <w:rPr>
          <w:rFonts w:ascii="Times New Roman" w:hAnsi="Times New Roman" w:cs="Times New Roman"/>
          <w:sz w:val="28"/>
          <w:szCs w:val="28"/>
        </w:rPr>
        <w:t xml:space="preserve"> - лирическая сценка.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Вырастает из мягких, нежных интонаций, искренняя, проникновенная</w:t>
      </w:r>
      <w:r w:rsidRPr="00AF0000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86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proofErr w:type="gramEnd"/>
    </w:p>
    <w:p w:rsidR="00512FEC" w:rsidRDefault="00512FEC" w:rsidP="00512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FEC" w:rsidRDefault="00512FEC" w:rsidP="00512FEC">
      <w:pPr>
        <w:pStyle w:val="a3"/>
        <w:ind w:firstLine="708"/>
        <w:jc w:val="both"/>
      </w:pPr>
      <w:r w:rsidRPr="00AF00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0000">
        <w:rPr>
          <w:rFonts w:ascii="Times New Roman" w:hAnsi="Times New Roman" w:cs="Times New Roman"/>
          <w:b/>
          <w:sz w:val="28"/>
          <w:szCs w:val="28"/>
        </w:rPr>
        <w:t>«Прогулка и пауза»</w:t>
      </w:r>
      <w:r w:rsidRPr="00DE3F79">
        <w:rPr>
          <w:rFonts w:ascii="Times New Roman" w:hAnsi="Times New Roman" w:cs="Times New Roman"/>
          <w:sz w:val="28"/>
          <w:szCs w:val="28"/>
        </w:rPr>
        <w:t xml:space="preserve"> - зарисовки карнавальных сцен, подготавливают заключительный номер</w:t>
      </w:r>
      <w:r w:rsidRPr="00AF0000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87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proofErr w:type="gramEnd"/>
    </w:p>
    <w:p w:rsidR="00512FEC" w:rsidRPr="00DE3F79" w:rsidRDefault="00512FEC" w:rsidP="00512F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3F79">
        <w:rPr>
          <w:rFonts w:ascii="Times New Roman" w:hAnsi="Times New Roman" w:cs="Times New Roman"/>
          <w:sz w:val="28"/>
          <w:szCs w:val="28"/>
        </w:rPr>
        <w:t>.</w:t>
      </w:r>
    </w:p>
    <w:p w:rsidR="00512FEC" w:rsidRDefault="00512FEC" w:rsidP="00512F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 «Марш </w:t>
      </w:r>
      <w:proofErr w:type="spellStart"/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>давидсбюндлеров</w:t>
      </w:r>
      <w:proofErr w:type="spellEnd"/>
      <w:r w:rsidRPr="00DE3F7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против филистимлян»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- вывод произведения, выступление против мещанства.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Марш на ¾. По музыкальному материалу, по характеру перекликается с первой пьесой</w:t>
      </w:r>
      <w:r w:rsidRPr="00160CB8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88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Музыка радостная, наступательная, яркая, мощные аккорды – это характеристика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давидсбюндлеров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. Затем в басу появляется тема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XVII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столетия. Это тема старинного немецкого танца гросфатер («Как бабушка за дедушку замуж выходила», им обычно заканчивались семейные вечеринки в патриархальных бюргерских домах). Тема олицетворяет филистеров. Повторяется два раза, развивается, но под натиском музыки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давидсбюндлеров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отступает. Завершается цикл радостной, стремительной музыкой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давидсбюндлеров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>.</w:t>
      </w:r>
    </w:p>
    <w:p w:rsidR="00512FEC" w:rsidRDefault="00512FEC" w:rsidP="00512F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FEC" w:rsidRPr="00160CB8" w:rsidRDefault="00512FEC" w:rsidP="00512FEC">
      <w:pPr>
        <w:pStyle w:val="a3"/>
        <w:ind w:firstLine="708"/>
        <w:jc w:val="both"/>
      </w:pPr>
    </w:p>
    <w:p w:rsidR="00512FEC" w:rsidRDefault="00512FEC" w:rsidP="00512FEC">
      <w:pPr>
        <w:pStyle w:val="a3"/>
        <w:rPr>
          <w:rFonts w:ascii="Times New Roman" w:hAnsi="Times New Roman" w:cs="Times New Roman"/>
          <w:b/>
          <w:color w:val="CC00CC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написать годы жизни и основные произведения Роберта Шумана. Сканировать (сфотографировать) и отправить на проверку </w:t>
      </w:r>
      <w:r w:rsidRPr="00BB16C4">
        <w:rPr>
          <w:rFonts w:ascii="Times New Roman" w:hAnsi="Times New Roman" w:cs="Times New Roman"/>
          <w:b/>
          <w:color w:val="CC00CC"/>
          <w:sz w:val="32"/>
          <w:szCs w:val="32"/>
        </w:rPr>
        <w:t>до 19 декабря.</w:t>
      </w:r>
    </w:p>
    <w:p w:rsidR="00512FEC" w:rsidRDefault="00512FEC" w:rsidP="00512FEC">
      <w:pPr>
        <w:pStyle w:val="a3"/>
        <w:rPr>
          <w:rFonts w:ascii="Times New Roman" w:hAnsi="Times New Roman" w:cs="Times New Roman"/>
          <w:b/>
          <w:color w:val="CC00CC"/>
          <w:sz w:val="32"/>
          <w:szCs w:val="32"/>
        </w:rPr>
      </w:pPr>
    </w:p>
    <w:p w:rsidR="00512FEC" w:rsidRPr="00BB16C4" w:rsidRDefault="00512FEC" w:rsidP="00512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16C4">
        <w:rPr>
          <w:rFonts w:ascii="Times New Roman" w:hAnsi="Times New Roman" w:cs="Times New Roman"/>
          <w:sz w:val="32"/>
          <w:szCs w:val="32"/>
        </w:rPr>
        <w:t>С уважением, Людмила Станиславна Луценко.</w:t>
      </w:r>
    </w:p>
    <w:p w:rsidR="007228F7" w:rsidRDefault="007228F7"/>
    <w:sectPr w:rsidR="007228F7" w:rsidSect="00AA0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12FEC"/>
    <w:rsid w:val="00512FEC"/>
    <w:rsid w:val="007228F7"/>
    <w:rsid w:val="008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2F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12FEC"/>
  </w:style>
  <w:style w:type="character" w:styleId="a5">
    <w:name w:val="Strong"/>
    <w:basedOn w:val="a0"/>
    <w:uiPriority w:val="22"/>
    <w:qFormat/>
    <w:rsid w:val="00512F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207duJbyjLvtL" TargetMode="External"/><Relationship Id="rId13" Type="http://schemas.openxmlformats.org/officeDocument/2006/relationships/hyperlink" Target="https://yadi.sk/d/207duJbyjLvtL" TargetMode="External"/><Relationship Id="rId18" Type="http://schemas.openxmlformats.org/officeDocument/2006/relationships/hyperlink" Target="https://yadi.sk/d/207duJbyjLvt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207duJbyjLvtL" TargetMode="External"/><Relationship Id="rId7" Type="http://schemas.openxmlformats.org/officeDocument/2006/relationships/hyperlink" Target="https://yadi.sk/d/207duJbyjLvtL" TargetMode="External"/><Relationship Id="rId12" Type="http://schemas.openxmlformats.org/officeDocument/2006/relationships/hyperlink" Target="https://yadi.sk/d/207duJbyjLvtL" TargetMode="External"/><Relationship Id="rId17" Type="http://schemas.openxmlformats.org/officeDocument/2006/relationships/hyperlink" Target="https://yadi.sk/d/207duJbyjLvt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di.sk/d/207duJbyjLvtL" TargetMode="External"/><Relationship Id="rId20" Type="http://schemas.openxmlformats.org/officeDocument/2006/relationships/hyperlink" Target="https://yadi.sk/d/207duJbyjLvt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adi.sk/d/207duJbyjLvt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id141108459" TargetMode="External"/><Relationship Id="rId15" Type="http://schemas.openxmlformats.org/officeDocument/2006/relationships/hyperlink" Target="https://yadi.sk/d/207duJbyjLvtL" TargetMode="External"/><Relationship Id="rId23" Type="http://schemas.openxmlformats.org/officeDocument/2006/relationships/hyperlink" Target="https://yadi.sk/d/207duJbyjLvtL" TargetMode="External"/><Relationship Id="rId10" Type="http://schemas.openxmlformats.org/officeDocument/2006/relationships/hyperlink" Target="https://yadi.sk/d/207duJbyjLvtL" TargetMode="External"/><Relationship Id="rId19" Type="http://schemas.openxmlformats.org/officeDocument/2006/relationships/hyperlink" Target="https://yadi.sk/d/207duJbyjLvtL" TargetMode="External"/><Relationship Id="rId4" Type="http://schemas.openxmlformats.org/officeDocument/2006/relationships/hyperlink" Target="https://yadi.sk/d/207duJbyjLvtL" TargetMode="External"/><Relationship Id="rId9" Type="http://schemas.openxmlformats.org/officeDocument/2006/relationships/hyperlink" Target="https://yadi.sk/d/207duJbyjLvtL" TargetMode="External"/><Relationship Id="rId14" Type="http://schemas.openxmlformats.org/officeDocument/2006/relationships/hyperlink" Target="https://yadi.sk/d/207duJbyjLvtL" TargetMode="External"/><Relationship Id="rId22" Type="http://schemas.openxmlformats.org/officeDocument/2006/relationships/hyperlink" Target="https://yadi.sk/d/207duJbyjLvt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1582</Words>
  <Characters>9019</Characters>
  <Application>Microsoft Office Word</Application>
  <DocSecurity>0</DocSecurity>
  <Lines>75</Lines>
  <Paragraphs>21</Paragraphs>
  <ScaleCrop>false</ScaleCrop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2020-12-13T16:08:00Z</dcterms:created>
  <dcterms:modified xsi:type="dcterms:W3CDTF">2020-12-13T16:10:00Z</dcterms:modified>
</cp:coreProperties>
</file>